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/>
      </w:pPr>
      <w:r>
        <w:rPr>
          <w:b/>
          <w:sz w:val="32"/>
          <w:szCs w:val="32"/>
        </w:rPr>
        <w:t xml:space="preserve">Low-level concerns log</w:t>
      </w:r>
    </w:p>
    <w:p>
      <w:pPr>
        <w:spacing w:before="0" w:after="60"/>
      </w:pPr>
      <w:r>
        <w:rPr>
          <w:b/>
          <w:color w:val="912018"/>
          <w:sz w:val="18"/>
          <w:szCs w:val="18"/>
        </w:rPr>
        <w:t xml:space="preserve">Confidential. Keep this log separately from pupil records and staff personnel files. Only [the headteacher and DSL] can see it.</w:t>
      </w:r>
    </w:p>
    <w:p>
      <w:pPr>
        <w:spacing w:before="0" w:after="80"/>
      </w:pPr>
      <w:r>
        <w:rPr>
          <w:sz w:val="18"/>
          <w:szCs w:val="18"/>
        </w:rPr>
        <w:t xml:space="preserve">For concerns about any adult working in or on behalf of the school (staff, supply staff, volunteers, contractors) that don’t meet the harm threshold. If you think a concern may meet the harm threshold, don’t log it here: tell the headteacher straight away, and consult the LADO.</w:t>
      </w:r>
    </w:p>
    <w:tbl>
      <w:tblPr>
        <w:tblW w:w="15704" w:type="dxa"/>
        <w:tblBorders>
          <w:top w:val="single" w:sz="6" w:color="8A91A3"/>
          <w:left w:val="single" w:sz="6" w:color="8A91A3"/>
          <w:bottom w:val="single" w:sz="6" w:color="8A91A3"/>
          <w:right w:val="single" w:sz="6" w:color="8A91A3"/>
          <w:insideH w:val="single" w:sz="6" w:color="8A91A3"/>
          <w:insideV w:val="single" w:sz="6" w:color="8A91A3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0"/>
        <w:gridCol w:w="5452"/>
        <w:gridCol w:w="2400"/>
        <w:gridCol w:w="5452"/>
      </w:tblGrid>
      <w:tr>
        <w:trPr>
          <w:cantSplit/>
          <w:trHeight w:val="480" w:hRule="atLeast"/>
        </w:trPr>
        <w:tc>
          <w:tcPr>
            <w:tcW w:w="2400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School</w:t>
            </w:r>
          </w:p>
        </w:tc>
        <w:tc>
          <w:tcPr>
            <w:tcW w:w="5452" w:type="dxa"/>
            <w:vAlign w:val="top"/>
          </w:tcPr>
          <w:p/>
        </w:tc>
        <w:tc>
          <w:tcPr>
            <w:tcW w:w="2400" w:type="dxa"/>
            <w:shd w:val="clear" w:color="auto" w:fill="EEF2FD"/>
            <w:vAlign w:val="top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Log kept by (name and role)</w:t>
            </w:r>
          </w:p>
        </w:tc>
        <w:tc>
          <w:tcPr>
            <w:tcW w:w="5452" w:type="dxa"/>
            <w:vAlign w:val="top"/>
          </w:tcPr>
          <w:p/>
        </w:tc>
      </w:tr>
    </w:tbl>
    <w:p>
      <w:pPr>
        <w:spacing w:before="100" w:after="100"/>
      </w:pPr>
      <w:r>
        <w:rPr>
          <w:color w:val="3A4154"/>
          <w:sz w:val="16"/>
          <w:szCs w:val="16"/>
        </w:rPr>
        <w:t xml:space="preserve">Facts, not opinion. Say where and when, and what was seen or heard.  ·  Record the context: what was happening at the time.  ·  Note the action and the reason, including a decision to take no further action.  ·  Notify supply staff’s and contractors’ employers.</w:t>
      </w:r>
    </w:p>
    <w:tbl>
      <w:tblPr>
        <w:tblW w:w="15704" w:type="dxa"/>
        <w:tblBorders>
          <w:top w:val="single" w:sz="6" w:color="8A91A3"/>
          <w:left w:val="single" w:sz="6" w:color="8A91A3"/>
          <w:bottom w:val="single" w:sz="6" w:color="8A91A3"/>
          <w:right w:val="single" w:sz="6" w:color="8A91A3"/>
          <w:insideH w:val="single" w:sz="6" w:color="8A91A3"/>
          <w:insideV w:val="single" w:sz="6" w:color="8A91A3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413"/>
        <w:gridCol w:w="2041"/>
        <w:gridCol w:w="3611"/>
        <w:gridCol w:w="1884"/>
        <w:gridCol w:w="2669"/>
        <w:gridCol w:w="1884"/>
        <w:gridCol w:w="2202"/>
      </w:tblGrid>
      <w:tr>
        <w:trPr>
          <w:cantSplit/>
          <w:tblHeader/>
          <w:trHeight w:val="360" w:hRule="atLeast"/>
        </w:trPr>
        <w:tc>
          <w:tcPr>
            <w:tcW w:w="1413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Date and time raised</w:t>
            </w:r>
          </w:p>
        </w:tc>
        <w:tc>
          <w:tcPr>
            <w:tcW w:w="2041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Staff member (name and role)</w:t>
            </w:r>
          </w:p>
        </w:tc>
        <w:tc>
          <w:tcPr>
            <w:tcW w:w="3611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The concern, and the context it arose in</w:t>
            </w:r>
          </w:p>
        </w:tc>
        <w:tc>
          <w:tcPr>
            <w:tcW w:w="1884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Reported by (or “self-report”, or “anonymous”)</w:t>
            </w:r>
          </w:p>
        </w:tc>
        <w:tc>
          <w:tcPr>
            <w:tcW w:w="2669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Action taken, by whom, and the reasons</w:t>
            </w:r>
          </w:p>
        </w:tc>
        <w:tc>
          <w:tcPr>
            <w:tcW w:w="1884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Outcome</w:t>
            </w:r>
          </w:p>
        </w:tc>
        <w:tc>
          <w:tcPr>
            <w:tcW w:w="2202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Pattern review: earlier concerns about this person? (date, by)</w:t>
            </w:r>
          </w:p>
        </w:tc>
      </w:tr>
      <w:tr>
        <w:trPr>
          <w:cantSplit/>
          <w:trHeight w:val="1100" w:hRule="atLeast"/>
        </w:trPr>
        <w:tc>
          <w:tcPr>
            <w:tcW w:w="1413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3611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669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202" w:type="dxa"/>
            <w:vAlign w:val="top"/>
          </w:tcPr>
          <w:p/>
        </w:tc>
      </w:tr>
      <w:tr>
        <w:trPr>
          <w:cantSplit/>
          <w:trHeight w:val="1100" w:hRule="atLeast"/>
        </w:trPr>
        <w:tc>
          <w:tcPr>
            <w:tcW w:w="1413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3611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669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202" w:type="dxa"/>
            <w:vAlign w:val="top"/>
          </w:tcPr>
          <w:p/>
        </w:tc>
      </w:tr>
      <w:tr>
        <w:trPr>
          <w:cantSplit/>
          <w:trHeight w:val="1100" w:hRule="atLeast"/>
        </w:trPr>
        <w:tc>
          <w:tcPr>
            <w:tcW w:w="1413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3611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669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202" w:type="dxa"/>
            <w:vAlign w:val="top"/>
          </w:tcPr>
          <w:p/>
        </w:tc>
      </w:tr>
      <w:tr>
        <w:trPr>
          <w:cantSplit/>
          <w:trHeight w:val="1100" w:hRule="atLeast"/>
        </w:trPr>
        <w:tc>
          <w:tcPr>
            <w:tcW w:w="1413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3611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669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202" w:type="dxa"/>
            <w:vAlign w:val="top"/>
          </w:tcPr>
          <w:p/>
        </w:tc>
      </w:tr>
      <w:tr>
        <w:trPr>
          <w:cantSplit/>
          <w:trHeight w:val="1100" w:hRule="atLeast"/>
        </w:trPr>
        <w:tc>
          <w:tcPr>
            <w:tcW w:w="1413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3611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669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202" w:type="dxa"/>
            <w:vAlign w:val="top"/>
          </w:tcPr>
          <w:p/>
        </w:tc>
      </w:tr>
      <w:tr>
        <w:trPr>
          <w:cantSplit/>
          <w:trHeight w:val="1100" w:hRule="atLeast"/>
        </w:trPr>
        <w:tc>
          <w:tcPr>
            <w:tcW w:w="1413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3611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669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202" w:type="dxa"/>
            <w:vAlign w:val="top"/>
          </w:tcPr>
          <w:p/>
        </w:tc>
      </w:tr>
      <w:tr>
        <w:trPr>
          <w:cantSplit/>
          <w:trHeight w:val="1100" w:hRule="atLeast"/>
        </w:trPr>
        <w:tc>
          <w:tcPr>
            <w:tcW w:w="1413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3611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669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202" w:type="dxa"/>
            <w:vAlign w:val="top"/>
          </w:tcPr>
          <w:p/>
        </w:tc>
      </w:tr>
      <w:tr>
        <w:trPr>
          <w:cantSplit/>
          <w:trHeight w:val="1100" w:hRule="atLeast"/>
        </w:trPr>
        <w:tc>
          <w:tcPr>
            <w:tcW w:w="1413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3611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669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202" w:type="dxa"/>
            <w:vAlign w:val="top"/>
          </w:tcPr>
          <w:p/>
        </w:tc>
      </w:tr>
      <w:tr>
        <w:trPr>
          <w:cantSplit/>
          <w:trHeight w:val="1100" w:hRule="atLeast"/>
        </w:trPr>
        <w:tc>
          <w:tcPr>
            <w:tcW w:w="1413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3611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669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202" w:type="dxa"/>
            <w:vAlign w:val="top"/>
          </w:tcPr>
          <w:p/>
        </w:tc>
      </w:tr>
      <w:tr>
        <w:trPr>
          <w:cantSplit/>
          <w:trHeight w:val="1100" w:hRule="atLeast"/>
        </w:trPr>
        <w:tc>
          <w:tcPr>
            <w:tcW w:w="1413" w:type="dxa"/>
            <w:vAlign w:val="top"/>
          </w:tcPr>
          <w:p/>
        </w:tc>
        <w:tc>
          <w:tcPr>
            <w:tcW w:w="2041" w:type="dxa"/>
            <w:vAlign w:val="top"/>
          </w:tcPr>
          <w:p/>
        </w:tc>
        <w:tc>
          <w:tcPr>
            <w:tcW w:w="3611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669" w:type="dxa"/>
            <w:vAlign w:val="top"/>
          </w:tcPr>
          <w:p/>
        </w:tc>
        <w:tc>
          <w:tcPr>
            <w:tcW w:w="1884" w:type="dxa"/>
            <w:vAlign w:val="top"/>
          </w:tcPr>
          <w:p/>
        </w:tc>
        <w:tc>
          <w:tcPr>
            <w:tcW w:w="2202" w:type="dxa"/>
            <w:vAlign w:val="top"/>
          </w:tcPr>
          <w:p/>
        </w:tc>
      </w:tr>
    </w:tbl>
    <w:p>
      <w:pPr>
        <w:keepNext/>
        <w:pageBreakBefore/>
        <w:spacing w:before="240" w:after="40"/>
      </w:pPr>
      <w:r>
        <w:rPr>
          <w:b/>
          <w:sz w:val="26"/>
          <w:szCs w:val="26"/>
        </w:rPr>
        <w:t xml:space="preserve">Pattern review record</w:t>
      </w:r>
    </w:p>
    <w:p>
      <w:pPr>
        <w:keepNext/>
        <w:spacing w:before="0" w:after="100"/>
      </w:pPr>
      <w:r>
        <w:rPr>
          <w:color w:val="3A4154"/>
          <w:sz w:val="18"/>
          <w:szCs w:val="18"/>
        </w:rPr>
        <w:t xml:space="preserve">Review the log regularly to spot patterns of inappropriate, problematic or concerning behaviour, about one person or across the school (KCSIE 2026, paragraph 522).</w:t>
      </w:r>
    </w:p>
    <w:tbl>
      <w:tblPr>
        <w:tblW w:w="15704" w:type="dxa"/>
        <w:tblBorders>
          <w:top w:val="single" w:sz="6" w:color="8A91A3"/>
          <w:left w:val="single" w:sz="6" w:color="8A91A3"/>
          <w:bottom w:val="single" w:sz="6" w:color="8A91A3"/>
          <w:right w:val="single" w:sz="6" w:color="8A91A3"/>
          <w:insideH w:val="single" w:sz="6" w:color="8A91A3"/>
          <w:insideV w:val="single" w:sz="6" w:color="8A91A3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041"/>
        <w:gridCol w:w="2355"/>
        <w:gridCol w:w="5810"/>
        <w:gridCol w:w="5498"/>
      </w:tblGrid>
      <w:tr>
        <w:trPr>
          <w:cantSplit/>
          <w:tblHeader/>
          <w:trHeight w:val="360" w:hRule="atLeast"/>
        </w:trPr>
        <w:tc>
          <w:tcPr>
            <w:tcW w:w="2041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Date of review</w:t>
            </w:r>
          </w:p>
        </w:tc>
        <w:tc>
          <w:tcPr>
            <w:tcW w:w="2355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Reviewed by</w:t>
            </w:r>
          </w:p>
        </w:tc>
        <w:tc>
          <w:tcPr>
            <w:tcW w:w="5810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Patterns found (about one person, or wider cultural issues)</w:t>
            </w:r>
          </w:p>
        </w:tc>
        <w:tc>
          <w:tcPr>
            <w:tcW w:w="5498" w:type="dxa"/>
            <w:shd w:val="clear" w:color="auto" w:fill="EEF2FD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Decision and action (disciplinary, LADO referral, policy change, training)</w:t>
            </w:r>
          </w:p>
        </w:tc>
      </w:tr>
      <w:tr>
        <w:trPr>
          <w:cantSplit/>
          <w:trHeight w:val="900" w:hRule="atLeast"/>
        </w:trPr>
        <w:tc>
          <w:tcPr>
            <w:tcW w:w="2041" w:type="dxa"/>
            <w:vAlign w:val="top"/>
          </w:tcPr>
          <w:p/>
        </w:tc>
        <w:tc>
          <w:tcPr>
            <w:tcW w:w="2355" w:type="dxa"/>
            <w:vAlign w:val="top"/>
          </w:tcPr>
          <w:p/>
        </w:tc>
        <w:tc>
          <w:tcPr>
            <w:tcW w:w="5810" w:type="dxa"/>
            <w:vAlign w:val="top"/>
          </w:tcPr>
          <w:p/>
        </w:tc>
        <w:tc>
          <w:tcPr>
            <w:tcW w:w="5498" w:type="dxa"/>
            <w:vAlign w:val="top"/>
          </w:tcPr>
          <w:p/>
        </w:tc>
      </w:tr>
      <w:tr>
        <w:trPr>
          <w:cantSplit/>
          <w:trHeight w:val="900" w:hRule="atLeast"/>
        </w:trPr>
        <w:tc>
          <w:tcPr>
            <w:tcW w:w="2041" w:type="dxa"/>
            <w:vAlign w:val="top"/>
          </w:tcPr>
          <w:p/>
        </w:tc>
        <w:tc>
          <w:tcPr>
            <w:tcW w:w="2355" w:type="dxa"/>
            <w:vAlign w:val="top"/>
          </w:tcPr>
          <w:p/>
        </w:tc>
        <w:tc>
          <w:tcPr>
            <w:tcW w:w="5810" w:type="dxa"/>
            <w:vAlign w:val="top"/>
          </w:tcPr>
          <w:p/>
        </w:tc>
        <w:tc>
          <w:tcPr>
            <w:tcW w:w="5498" w:type="dxa"/>
            <w:vAlign w:val="top"/>
          </w:tcPr>
          <w:p/>
        </w:tc>
      </w:tr>
      <w:tr>
        <w:trPr>
          <w:cantSplit/>
          <w:trHeight w:val="900" w:hRule="atLeast"/>
        </w:trPr>
        <w:tc>
          <w:tcPr>
            <w:tcW w:w="2041" w:type="dxa"/>
            <w:vAlign w:val="top"/>
          </w:tcPr>
          <w:p/>
        </w:tc>
        <w:tc>
          <w:tcPr>
            <w:tcW w:w="2355" w:type="dxa"/>
            <w:vAlign w:val="top"/>
          </w:tcPr>
          <w:p/>
        </w:tc>
        <w:tc>
          <w:tcPr>
            <w:tcW w:w="5810" w:type="dxa"/>
            <w:vAlign w:val="top"/>
          </w:tcPr>
          <w:p/>
        </w:tc>
        <w:tc>
          <w:tcPr>
            <w:tcW w:w="5498" w:type="dxa"/>
            <w:vAlign w:val="top"/>
          </w:tcPr>
          <w:p/>
        </w:tc>
      </w:tr>
      <w:tr>
        <w:trPr>
          <w:cantSplit/>
          <w:trHeight w:val="900" w:hRule="atLeast"/>
        </w:trPr>
        <w:tc>
          <w:tcPr>
            <w:tcW w:w="2041" w:type="dxa"/>
            <w:vAlign w:val="top"/>
          </w:tcPr>
          <w:p/>
        </w:tc>
        <w:tc>
          <w:tcPr>
            <w:tcW w:w="2355" w:type="dxa"/>
            <w:vAlign w:val="top"/>
          </w:tcPr>
          <w:p/>
        </w:tc>
        <w:tc>
          <w:tcPr>
            <w:tcW w:w="5810" w:type="dxa"/>
            <w:vAlign w:val="top"/>
          </w:tcPr>
          <w:p/>
        </w:tc>
        <w:tc>
          <w:tcPr>
            <w:tcW w:w="5498" w:type="dxa"/>
            <w:vAlign w:val="top"/>
          </w:tcPr>
          <w:p/>
        </w:tc>
      </w:tr>
    </w:tbl>
    <w:p>
      <w:pPr>
        <w:spacing w:before="200" w:after="40"/>
      </w:pPr>
      <w:r>
        <w:rPr>
          <w:b/>
          <w:color w:val="5A6275"/>
          <w:sz w:val="16"/>
          <w:szCs w:val="16"/>
        </w:rPr>
        <w:t xml:space="preserve">Based on (checked 20 October 2026):</w:t>
      </w:r>
    </w:p>
    <w:p>
      <w:pPr>
        <w:spacing w:before="0" w:after="20"/>
      </w:pPr>
      <w:r>
        <w:rPr>
          <w:color w:val="5A6275"/>
          <w:sz w:val="16"/>
          <w:szCs w:val="16"/>
        </w:rPr>
        <w:t xml:space="preserve">Keeping children safe in education 2026 (PDF, DfE statutory guidance, in force from 1 September 2026): https://assets.publishing.service.gov.uk/media/6ac3c09c11ed58342ad8e4ac/Keeping_children_safe_in_education_2026.pdf</w:t>
      </w:r>
    </w:p>
    <w:p>
      <w:pPr>
        <w:spacing w:before="80" w:after="0"/>
      </w:pPr>
      <w:r>
        <w:rPr>
          <w:color w:val="5A6275"/>
          <w:sz w:val="16"/>
          <w:szCs w:val="16"/>
        </w:rPr>
        <w:t xml:space="preserve">KCSIE 2026, Part four, section two (paragraphs 506 to 528). Record details of the concern, its context and the action taken (paragraph 520); keep records confidential and secure (521); review them for patterns (522); keep them at least until the person leaves your employment (523). Free template from Pupil Protect, pupilprotect.co.uk/tools. Guidance, not legal advice.</w:t>
      </w:r>
    </w:p>
    <w:sectPr>
      <w:headerReference w:type="default" r:id="rIdHdr"/>
      <w:footerReference w:type="default" r:id="rIdFtr"/>
      <w:pgSz w:w="16838" w:h="11906" w:orient="landscape"/>
      <w:pgMar w:top="567" w:right="567" w:bottom="567" w:left="567" w:header="360" w:footer="3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tabs>
        <w:tab w:val="right" w:pos="15704"/>
      </w:tabs>
      <w:spacing w:after="0"/>
    </w:pPr>
    <w:r>
      <w:rPr>
        <w:color w:val="5A6275"/>
        <w:sz w:val="16"/>
        <w:szCs w:val="16"/>
      </w:rPr>
      <w:t xml:space="preserve">Free template from Pupil Protect · pupilprotect.co.uk/tools</w:t>
    </w:r>
    <w:r>
      <w:tab/>
    </w:r>
    <w:r>
      <w:rPr>
        <w:color w:val="5A6275"/>
        <w:sz w:val="16"/>
        <w:szCs w:val="16"/>
      </w:rPr>
      <w:t xml:space="preserve">Page </w:t>
    </w:r>
    <w:r>
      <w:rPr>
        <w:color w:val="5A6275"/>
        <w:sz w:val="16"/>
      </w:rPr>
      <w:fldChar w:fldCharType="begin"/>
    </w:r>
    <w:r>
      <w:rPr>
        <w:color w:val="5A6275"/>
        <w:sz w:val="16"/>
      </w:rPr>
      <w:instrText xml:space="preserve"> PAGE </w:instrText>
    </w:r>
    <w:r>
      <w:rPr>
        <w:color w:val="5A6275"/>
        <w:sz w:val="16"/>
      </w:rPr>
      <w:fldChar w:fldCharType="separate"/>
    </w:r>
    <w:r>
      <w:rPr>
        <w:color w:val="5A6275"/>
        <w:sz w:val="16"/>
      </w:rPr>
      <w:t>1</w:t>
    </w:r>
    <w:r>
      <w:rPr>
        <w:color w:val="5A6275"/>
        <w:sz w:val="16"/>
      </w:rPr>
      <w:fldChar w:fldCharType="end"/>
    </w:r>
    <w:r>
      <w:rPr>
        <w:color w:val="5A6275"/>
        <w:sz w:val="16"/>
        <w:szCs w:val="16"/>
      </w:rPr>
      <w:t xml:space="preserve"> of </w:t>
    </w:r>
    <w:r>
      <w:rPr>
        <w:color w:val="5A6275"/>
        <w:sz w:val="16"/>
      </w:rPr>
      <w:fldChar w:fldCharType="begin"/>
    </w:r>
    <w:r>
      <w:rPr>
        <w:color w:val="5A6275"/>
        <w:sz w:val="16"/>
      </w:rPr>
      <w:instrText xml:space="preserve"> NUMPAGES </w:instrText>
    </w:r>
    <w:r>
      <w:rPr>
        <w:color w:val="5A6275"/>
        <w:sz w:val="16"/>
      </w:rPr>
      <w:fldChar w:fldCharType="separate"/>
    </w:r>
    <w:r>
      <w:rPr>
        <w:color w:val="5A6275"/>
        <w:sz w:val="16"/>
      </w:rPr>
      <w:t>1</w:t>
    </w:r>
    <w:r>
      <w:rPr>
        <w:color w:val="5A6275"/>
        <w:sz w:val="16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tabs>
        <w:tab w:val="right" w:pos="15704"/>
      </w:tabs>
      <w:spacing w:after="0"/>
    </w:pPr>
    <w:r>
      <w:rPr>
        <w:b/>
        <w:color w:val="486FE4"/>
        <w:sz w:val="22"/>
        <w:szCs w:val="22"/>
      </w:rPr>
      <w:t xml:space="preserve">Pupil Protect</w:t>
    </w:r>
    <w:r>
      <w:tab/>
    </w:r>
    <w:r>
      <w:rPr>
        <w:color w:val="5A6275"/>
        <w:sz w:val="16"/>
        <w:szCs w:val="16"/>
      </w:rPr>
      <w:t xml:space="preserve">Free template · pupilprotect.co.uk/tools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GB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