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60"/>
      </w:pPr>
      <w:r>
        <w:rPr>
          <w:b/>
          <w:sz w:val="32"/>
          <w:szCs w:val="32"/>
        </w:rPr>
        <w:t xml:space="preserve">Child protection file transfer checklist</w:t>
      </w:r>
    </w:p>
    <w:p>
      <w:pPr>
        <w:spacing w:before="0" w:after="60"/>
      </w:pPr>
      <w:r>
        <w:rPr>
          <w:b/>
          <w:color w:val="912018"/>
          <w:sz w:val="18"/>
          <w:szCs w:val="18"/>
        </w:rPr>
        <w:t xml:space="preserve">Confidential: child protection record. Keep this checklist on the child’s child protection file.</w:t>
      </w:r>
    </w:p>
    <w:p>
      <w:pPr>
        <w:spacing w:before="0" w:after="160"/>
      </w:pPr>
      <w:r>
        <w:rPr>
          <w:sz w:val="18"/>
          <w:szCs w:val="18"/>
        </w:rPr>
        <w:t xml:space="preserve">For the DSL or a deputy when a pupil with a child protection file leaves. The file should reach the new school or college as soon as possible, and within 5 days for an in-year move or within the first 5 days of a new term (KCSIE 2026, paragraph 150).</w:t>
      </w:r>
    </w:p>
    <w:tbl>
      <w:tblPr>
        <w:tblW w:w="10466" w:type="dxa"/>
        <w:tblBorders>
          <w:top w:val="single" w:sz="6" w:color="8A91A3"/>
          <w:left w:val="single" w:sz="6" w:color="8A91A3"/>
          <w:bottom w:val="single" w:sz="6" w:color="8A91A3"/>
          <w:right w:val="single" w:sz="6" w:color="8A91A3"/>
          <w:insideH w:val="single" w:sz="6" w:color="8A91A3"/>
          <w:insideV w:val="single" w:sz="6" w:color="8A91A3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300"/>
        <w:gridCol w:w="2933"/>
        <w:gridCol w:w="2300"/>
        <w:gridCol w:w="2933"/>
      </w:tblGrid>
      <w:tr>
        <w:trPr>
          <w:cantSplit/>
          <w:trHeight w:val="480" w:hRule="atLeast"/>
        </w:trPr>
        <w:tc>
          <w:tcPr>
            <w:tcW w:w="2300" w:type="dxa"/>
            <w:shd w:val="clear" w:color="auto" w:fill="EEF2FD"/>
            <w:vAlign w:val="top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Pupil’s full name</w:t>
            </w:r>
          </w:p>
        </w:tc>
        <w:tc>
          <w:tcPr>
            <w:tcW w:w="2933" w:type="dxa"/>
            <w:vAlign w:val="top"/>
          </w:tcPr>
          <w:p/>
        </w:tc>
        <w:tc>
          <w:tcPr>
            <w:tcW w:w="2300" w:type="dxa"/>
            <w:shd w:val="clear" w:color="auto" w:fill="EEF2FD"/>
            <w:vAlign w:val="top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Date of birth</w:t>
            </w:r>
          </w:p>
        </w:tc>
        <w:tc>
          <w:tcPr>
            <w:tcW w:w="2933" w:type="dxa"/>
            <w:vAlign w:val="top"/>
          </w:tcPr>
          <w:p/>
        </w:tc>
      </w:tr>
      <w:tr>
        <w:trPr>
          <w:cantSplit/>
          <w:trHeight w:val="480" w:hRule="atLeast"/>
        </w:trPr>
        <w:tc>
          <w:tcPr>
            <w:tcW w:w="2300" w:type="dxa"/>
            <w:shd w:val="clear" w:color="auto" w:fill="EEF2FD"/>
            <w:vAlign w:val="top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Date the pupil left the roll</w:t>
            </w:r>
          </w:p>
        </w:tc>
        <w:tc>
          <w:tcPr>
            <w:tcW w:w="2933" w:type="dxa"/>
            <w:vAlign w:val="top"/>
          </w:tcPr>
          <w:p/>
        </w:tc>
        <w:tc>
          <w:tcPr>
            <w:tcW w:w="2300" w:type="dxa"/>
            <w:shd w:val="clear" w:color="auto" w:fill="EEF2FD"/>
            <w:vAlign w:val="top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Type of move</w:t>
            </w:r>
          </w:p>
          <w:p>
            <w:pPr>
              <w:spacing w:before="40" w:after="0"/>
            </w:pPr>
            <w:r>
              <w:rPr>
                <w:sz w:val="18"/>
                <w:szCs w:val="18"/>
              </w:rPr>
              <w:t xml:space="preserve">☐ In-year    ☐ New term</w:t>
            </w:r>
          </w:p>
        </w:tc>
        <w:tc>
          <w:tcPr>
            <w:tcW w:w="2933" w:type="dxa"/>
            <w:vAlign w:val="top"/>
          </w:tcPr>
          <w:p/>
        </w:tc>
      </w:tr>
      <w:tr>
        <w:trPr>
          <w:cantSplit/>
          <w:trHeight w:val="480" w:hRule="atLeast"/>
        </w:trPr>
        <w:tc>
          <w:tcPr>
            <w:tcW w:w="2300" w:type="dxa"/>
            <w:shd w:val="clear" w:color="auto" w:fill="EEF2FD"/>
            <w:vAlign w:val="top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New school or college</w:t>
            </w:r>
          </w:p>
        </w:tc>
        <w:tc>
          <w:tcPr>
            <w:tcW w:w="2933" w:type="dxa"/>
            <w:vAlign w:val="top"/>
          </w:tcPr>
          <w:p/>
        </w:tc>
        <w:tc>
          <w:tcPr>
            <w:tcW w:w="2300" w:type="dxa"/>
            <w:shd w:val="clear" w:color="auto" w:fill="EEF2FD"/>
            <w:vAlign w:val="top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Deadline to send the file</w:t>
            </w:r>
          </w:p>
        </w:tc>
        <w:tc>
          <w:tcPr>
            <w:tcW w:w="2933" w:type="dxa"/>
            <w:vAlign w:val="top"/>
          </w:tcPr>
          <w:p/>
        </w:tc>
      </w:tr>
      <w:tr>
        <w:trPr>
          <w:cantSplit/>
        </w:trPr>
        <w:tc>
          <w:tcPr>
            <w:tcW w:w="10466" w:type="dxa"/>
            <w:gridSpan w:val="4"/>
            <w:shd w:val="clear" w:color="auto" w:fill="EEF2FD"/>
            <w:vAlign w:val="top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New school’s DSL (name, phone, email)</w:t>
            </w:r>
          </w:p>
        </w:tc>
      </w:tr>
      <w:tr>
        <w:trPr>
          <w:cantSplit/>
          <w:trHeight w:val="800" w:hRule="atLeast"/>
        </w:trPr>
        <w:tc>
          <w:tcPr>
            <w:tcW w:w="10466" w:type="dxa"/>
            <w:gridSpan w:val="4"/>
            <w:vAlign w:val="top"/>
          </w:tcPr>
          <w:p/>
        </w:tc>
      </w:tr>
    </w:tbl>
    <w:p>
      <w:pPr>
        <w:keepNext/>
        <w:spacing w:before="220" w:after="60"/>
      </w:pPr>
      <w:r>
        <w:rPr>
          <w:b/>
          <w:sz w:val="24"/>
          <w:szCs w:val="24"/>
        </w:rPr>
        <w:t xml:space="preserve">1. Before you send it</w:t>
      </w:r>
    </w:p>
    <w:tbl>
      <w:tblPr>
        <w:tblW w:w="10466" w:type="dxa"/>
        <w:tblBorders>
          <w:top w:val="single" w:sz="6" w:color="8A91A3"/>
          <w:left w:val="single" w:sz="6" w:color="8A91A3"/>
          <w:bottom w:val="single" w:sz="6" w:color="8A91A3"/>
          <w:right w:val="single" w:sz="6" w:color="8A91A3"/>
          <w:insideH w:val="single" w:sz="6" w:color="8A91A3"/>
          <w:insideV w:val="single" w:sz="6" w:color="8A91A3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5442"/>
        <w:gridCol w:w="941"/>
        <w:gridCol w:w="1360"/>
        <w:gridCol w:w="2723"/>
      </w:tblGrid>
      <w:tr>
        <w:trPr>
          <w:cantSplit/>
          <w:tblHeader/>
          <w:trHeight w:val="360" w:hRule="atLeast"/>
        </w:trPr>
        <w:tc>
          <w:tcPr>
            <w:tcW w:w="5442" w:type="dxa"/>
            <w:shd w:val="clear" w:color="auto" w:fill="EEF2FD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Check</w:t>
            </w:r>
          </w:p>
        </w:tc>
        <w:tc>
          <w:tcPr>
            <w:tcW w:w="941" w:type="dxa"/>
            <w:shd w:val="clear" w:color="auto" w:fill="EEF2FD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Done</w:t>
            </w:r>
          </w:p>
        </w:tc>
        <w:tc>
          <w:tcPr>
            <w:tcW w:w="1360" w:type="dxa"/>
            <w:shd w:val="clear" w:color="auto" w:fill="EEF2FD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Date</w:t>
            </w:r>
          </w:p>
        </w:tc>
        <w:tc>
          <w:tcPr>
            <w:tcW w:w="2723" w:type="dxa"/>
            <w:shd w:val="clear" w:color="auto" w:fill="EEF2FD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By whom, and notes</w:t>
            </w:r>
          </w:p>
        </w:tc>
      </w:tr>
      <w:tr>
        <w:trPr>
          <w:cantSplit/>
          <w:trHeight w:val="700" w:hRule="atLeast"/>
        </w:trPr>
        <w:tc>
          <w:tcPr>
            <w:tcW w:w="5442" w:type="dxa"/>
            <w:vAlign w:val="top"/>
          </w:tcPr>
          <w:p>
            <w:pPr>
              <w:spacing w:before="0" w:after="20"/>
            </w:pPr>
            <w:r>
              <w:rPr>
                <w:sz w:val="18"/>
                <w:szCs w:val="18"/>
              </w:rPr>
              <w:t xml:space="preserve">The child protection file is up to date, including the chronology.</w:t>
            </w:r>
          </w:p>
          <w:p>
            <w:pPr>
              <w:spacing w:before="0" w:after="0"/>
            </w:pPr>
            <w:r>
              <w:rPr>
                <w:color w:val="5A6275"/>
                <w:sz w:val="15"/>
                <w:szCs w:val="15"/>
              </w:rPr>
              <w:t xml:space="preserve">KCSIE 2026, Annex B</w:t>
            </w:r>
          </w:p>
        </w:tc>
        <w:tc>
          <w:tcPr>
            <w:tcW w:w="941" w:type="dxa"/>
            <w:vAlign w:val="top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☐ Done</w:t>
            </w:r>
          </w:p>
        </w:tc>
        <w:tc>
          <w:tcPr>
            <w:tcW w:w="1360" w:type="dxa"/>
            <w:vAlign w:val="top"/>
          </w:tcPr>
          <w:p/>
        </w:tc>
        <w:tc>
          <w:tcPr>
            <w:tcW w:w="2723" w:type="dxa"/>
            <w:vAlign w:val="top"/>
          </w:tcPr>
          <w:p/>
        </w:tc>
      </w:tr>
      <w:tr>
        <w:trPr>
          <w:cantSplit/>
          <w:trHeight w:val="700" w:hRule="atLeast"/>
        </w:trPr>
        <w:tc>
          <w:tcPr>
            <w:tcW w:w="5442" w:type="dxa"/>
            <w:vAlign w:val="top"/>
          </w:tcPr>
          <w:p>
            <w:pPr>
              <w:spacing w:before="0" w:after="20"/>
            </w:pPr>
            <w:r>
              <w:rPr>
                <w:sz w:val="18"/>
                <w:szCs w:val="18"/>
              </w:rPr>
              <w:t xml:space="preserve">A clear, structured summary is written: current safeguarding concerns, relevant context and any ongoing support needs.</w:t>
            </w:r>
          </w:p>
          <w:p>
            <w:pPr>
              <w:spacing w:before="0" w:after="0"/>
            </w:pPr>
            <w:r>
              <w:rPr>
                <w:color w:val="5A6275"/>
                <w:sz w:val="15"/>
                <w:szCs w:val="15"/>
              </w:rPr>
              <w:t xml:space="preserve">KCSIE 2026, Annex B</w:t>
            </w:r>
          </w:p>
        </w:tc>
        <w:tc>
          <w:tcPr>
            <w:tcW w:w="941" w:type="dxa"/>
            <w:vAlign w:val="top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☐ Done</w:t>
            </w:r>
          </w:p>
        </w:tc>
        <w:tc>
          <w:tcPr>
            <w:tcW w:w="1360" w:type="dxa"/>
            <w:vAlign w:val="top"/>
          </w:tcPr>
          <w:p/>
        </w:tc>
        <w:tc>
          <w:tcPr>
            <w:tcW w:w="2723" w:type="dxa"/>
            <w:vAlign w:val="top"/>
          </w:tcPr>
          <w:p/>
        </w:tc>
      </w:tr>
      <w:tr>
        <w:trPr>
          <w:cantSplit/>
          <w:trHeight w:val="700" w:hRule="atLeast"/>
        </w:trPr>
        <w:tc>
          <w:tcPr>
            <w:tcW w:w="5442" w:type="dxa"/>
            <w:vAlign w:val="top"/>
          </w:tcPr>
          <w:p>
            <w:pPr>
              <w:spacing w:before="0" w:after="20"/>
            </w:pPr>
            <w:r>
              <w:rPr>
                <w:sz w:val="18"/>
                <w:szCs w:val="18"/>
              </w:rPr>
              <w:t xml:space="preserve">The summary separates current concerns from historic information, and gives past issues their context.</w:t>
            </w:r>
          </w:p>
          <w:p>
            <w:pPr>
              <w:spacing w:before="0" w:after="0"/>
            </w:pPr>
            <w:r>
              <w:rPr>
                <w:color w:val="5A6275"/>
                <w:sz w:val="15"/>
                <w:szCs w:val="15"/>
              </w:rPr>
              <w:t xml:space="preserve">KCSIE 2026, Annex B</w:t>
            </w:r>
          </w:p>
        </w:tc>
        <w:tc>
          <w:tcPr>
            <w:tcW w:w="941" w:type="dxa"/>
            <w:vAlign w:val="top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☐ Done</w:t>
            </w:r>
          </w:p>
        </w:tc>
        <w:tc>
          <w:tcPr>
            <w:tcW w:w="1360" w:type="dxa"/>
            <w:vAlign w:val="top"/>
          </w:tcPr>
          <w:p/>
        </w:tc>
        <w:tc>
          <w:tcPr>
            <w:tcW w:w="2723" w:type="dxa"/>
            <w:vAlign w:val="top"/>
          </w:tcPr>
          <w:p/>
        </w:tc>
      </w:tr>
      <w:tr>
        <w:trPr>
          <w:cantSplit/>
          <w:trHeight w:val="700" w:hRule="atLeast"/>
        </w:trPr>
        <w:tc>
          <w:tcPr>
            <w:tcW w:w="5442" w:type="dxa"/>
            <w:vAlign w:val="top"/>
          </w:tcPr>
          <w:p>
            <w:pPr>
              <w:spacing w:before="0" w:after="20"/>
            </w:pPr>
            <w:r>
              <w:rPr>
                <w:sz w:val="18"/>
                <w:szCs w:val="18"/>
              </w:rPr>
              <w:t xml:space="preserve">Considered whether to share other information before the child leaves, for example if they have had a social worker, receive Channel support, or there are concerns about serious violence or weapons.</w:t>
            </w:r>
          </w:p>
          <w:p>
            <w:pPr>
              <w:spacing w:before="0" w:after="0"/>
            </w:pPr>
            <w:r>
              <w:rPr>
                <w:color w:val="5A6275"/>
                <w:sz w:val="15"/>
                <w:szCs w:val="15"/>
              </w:rPr>
              <w:t xml:space="preserve">KCSIE 2026, paragraphs 151 and 152</w:t>
            </w:r>
          </w:p>
        </w:tc>
        <w:tc>
          <w:tcPr>
            <w:tcW w:w="941" w:type="dxa"/>
            <w:vAlign w:val="top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☐ Done</w:t>
            </w:r>
          </w:p>
        </w:tc>
        <w:tc>
          <w:tcPr>
            <w:tcW w:w="1360" w:type="dxa"/>
            <w:vAlign w:val="top"/>
          </w:tcPr>
          <w:p/>
        </w:tc>
        <w:tc>
          <w:tcPr>
            <w:tcW w:w="2723" w:type="dxa"/>
            <w:vAlign w:val="top"/>
          </w:tcPr>
          <w:p/>
        </w:tc>
      </w:tr>
      <w:tr>
        <w:trPr>
          <w:cantSplit/>
          <w:trHeight w:val="700" w:hRule="atLeast"/>
        </w:trPr>
        <w:tc>
          <w:tcPr>
            <w:tcW w:w="5442" w:type="dxa"/>
            <w:vAlign w:val="top"/>
          </w:tcPr>
          <w:p>
            <w:pPr>
              <w:spacing w:before="0" w:after="20"/>
            </w:pPr>
            <w:r>
              <w:rPr>
                <w:sz w:val="18"/>
                <w:szCs w:val="18"/>
              </w:rPr>
              <w:t xml:space="preserve">Spoken to the new school’s DSL, where there are issues or concerns.</w:t>
            </w:r>
          </w:p>
          <w:p>
            <w:pPr>
              <w:spacing w:before="0" w:after="0"/>
            </w:pPr>
            <w:r>
              <w:rPr>
                <w:color w:val="5A6275"/>
                <w:sz w:val="15"/>
                <w:szCs w:val="15"/>
              </w:rPr>
              <w:t xml:space="preserve">KCSIE 2026, paragraph 152 and Annex B</w:t>
            </w:r>
          </w:p>
        </w:tc>
        <w:tc>
          <w:tcPr>
            <w:tcW w:w="941" w:type="dxa"/>
            <w:vAlign w:val="top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☐ Done</w:t>
            </w:r>
          </w:p>
        </w:tc>
        <w:tc>
          <w:tcPr>
            <w:tcW w:w="1360" w:type="dxa"/>
            <w:vAlign w:val="top"/>
          </w:tcPr>
          <w:p/>
        </w:tc>
        <w:tc>
          <w:tcPr>
            <w:tcW w:w="2723" w:type="dxa"/>
            <w:vAlign w:val="top"/>
          </w:tcPr>
          <w:p/>
        </w:tc>
      </w:tr>
      <w:tr>
        <w:trPr>
          <w:cantSplit/>
          <w:trHeight w:val="700" w:hRule="atLeast"/>
        </w:trPr>
        <w:tc>
          <w:tcPr>
            <w:tcW w:w="5442" w:type="dxa"/>
            <w:vAlign w:val="top"/>
          </w:tcPr>
          <w:p>
            <w:pPr>
              <w:spacing w:before="0" w:after="20"/>
            </w:pPr>
            <w:r>
              <w:rPr>
                <w:sz w:val="18"/>
                <w:szCs w:val="18"/>
              </w:rPr>
              <w:t xml:space="preserve">If other agencies are involved, considered who else needs to know about the move.</w:t>
            </w:r>
          </w:p>
          <w:p>
            <w:pPr>
              <w:spacing w:before="0" w:after="0"/>
            </w:pPr>
            <w:r>
              <w:rPr>
                <w:color w:val="5A6275"/>
                <w:sz w:val="15"/>
                <w:szCs w:val="15"/>
              </w:rPr>
              <w:t xml:space="preserve">Information sharing duty guidance, paragraph 15</w:t>
            </w:r>
          </w:p>
        </w:tc>
        <w:tc>
          <w:tcPr>
            <w:tcW w:w="941" w:type="dxa"/>
            <w:vAlign w:val="top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☐ Done</w:t>
            </w:r>
          </w:p>
        </w:tc>
        <w:tc>
          <w:tcPr>
            <w:tcW w:w="1360" w:type="dxa"/>
            <w:vAlign w:val="top"/>
          </w:tcPr>
          <w:p/>
        </w:tc>
        <w:tc>
          <w:tcPr>
            <w:tcW w:w="2723" w:type="dxa"/>
            <w:vAlign w:val="top"/>
          </w:tcPr>
          <w:p/>
        </w:tc>
      </w:tr>
    </w:tbl>
    <w:p>
      <w:pPr>
        <w:keepNext/>
        <w:spacing w:before="220" w:after="60"/>
      </w:pPr>
      <w:r>
        <w:rPr>
          <w:b/>
          <w:sz w:val="24"/>
          <w:szCs w:val="24"/>
        </w:rPr>
        <w:t xml:space="preserve">2. Sending it</w:t>
      </w:r>
    </w:p>
    <w:tbl>
      <w:tblPr>
        <w:tblW w:w="10466" w:type="dxa"/>
        <w:tblBorders>
          <w:top w:val="single" w:sz="6" w:color="8A91A3"/>
          <w:left w:val="single" w:sz="6" w:color="8A91A3"/>
          <w:bottom w:val="single" w:sz="6" w:color="8A91A3"/>
          <w:right w:val="single" w:sz="6" w:color="8A91A3"/>
          <w:insideH w:val="single" w:sz="6" w:color="8A91A3"/>
          <w:insideV w:val="single" w:sz="6" w:color="8A91A3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5442"/>
        <w:gridCol w:w="941"/>
        <w:gridCol w:w="1360"/>
        <w:gridCol w:w="2723"/>
      </w:tblGrid>
      <w:tr>
        <w:trPr>
          <w:cantSplit/>
          <w:tblHeader/>
          <w:trHeight w:val="360" w:hRule="atLeast"/>
        </w:trPr>
        <w:tc>
          <w:tcPr>
            <w:tcW w:w="5442" w:type="dxa"/>
            <w:shd w:val="clear" w:color="auto" w:fill="EEF2FD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Check</w:t>
            </w:r>
          </w:p>
        </w:tc>
        <w:tc>
          <w:tcPr>
            <w:tcW w:w="941" w:type="dxa"/>
            <w:shd w:val="clear" w:color="auto" w:fill="EEF2FD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Done</w:t>
            </w:r>
          </w:p>
        </w:tc>
        <w:tc>
          <w:tcPr>
            <w:tcW w:w="1360" w:type="dxa"/>
            <w:shd w:val="clear" w:color="auto" w:fill="EEF2FD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Date</w:t>
            </w:r>
          </w:p>
        </w:tc>
        <w:tc>
          <w:tcPr>
            <w:tcW w:w="2723" w:type="dxa"/>
            <w:shd w:val="clear" w:color="auto" w:fill="EEF2FD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By whom, and notes</w:t>
            </w:r>
          </w:p>
        </w:tc>
      </w:tr>
      <w:tr>
        <w:trPr>
          <w:cantSplit/>
          <w:trHeight w:val="700" w:hRule="atLeast"/>
        </w:trPr>
        <w:tc>
          <w:tcPr>
            <w:tcW w:w="5442" w:type="dxa"/>
            <w:vAlign w:val="top"/>
          </w:tcPr>
          <w:p>
            <w:pPr>
              <w:spacing w:before="0" w:after="20"/>
            </w:pPr>
            <w:r>
              <w:rPr>
                <w:sz w:val="18"/>
                <w:szCs w:val="18"/>
              </w:rPr>
              <w:t xml:space="preserve">Sent separately from the main pupil file and the common transfer file.</w:t>
            </w:r>
          </w:p>
          <w:p>
            <w:pPr>
              <w:spacing w:before="0" w:after="0"/>
            </w:pPr>
            <w:r>
              <w:rPr>
                <w:color w:val="5A6275"/>
                <w:sz w:val="15"/>
                <w:szCs w:val="15"/>
              </w:rPr>
              <w:t xml:space="preserve">KCSIE 2026, paragraph 150</w:t>
            </w:r>
          </w:p>
        </w:tc>
        <w:tc>
          <w:tcPr>
            <w:tcW w:w="941" w:type="dxa"/>
            <w:vAlign w:val="top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☐ Done</w:t>
            </w:r>
          </w:p>
        </w:tc>
        <w:tc>
          <w:tcPr>
            <w:tcW w:w="1360" w:type="dxa"/>
            <w:vAlign w:val="top"/>
          </w:tcPr>
          <w:p/>
        </w:tc>
        <w:tc>
          <w:tcPr>
            <w:tcW w:w="2723" w:type="dxa"/>
            <w:vAlign w:val="top"/>
          </w:tcPr>
          <w:p/>
        </w:tc>
      </w:tr>
      <w:tr>
        <w:trPr>
          <w:cantSplit/>
          <w:trHeight w:val="700" w:hRule="atLeast"/>
        </w:trPr>
        <w:tc>
          <w:tcPr>
            <w:tcW w:w="5442" w:type="dxa"/>
            <w:vAlign w:val="top"/>
          </w:tcPr>
          <w:p>
            <w:pPr>
              <w:spacing w:before="0" w:after="20"/>
            </w:pPr>
            <w:r>
              <w:rPr>
                <w:sz w:val="18"/>
                <w:szCs w:val="18"/>
              </w:rPr>
              <w:t xml:space="preserve">Sent securely. Method: ______________________ (for example a secure electronic transfer, or handed over DSL to DSL)</w:t>
            </w:r>
          </w:p>
          <w:p>
            <w:pPr>
              <w:spacing w:before="0" w:after="0"/>
            </w:pPr>
            <w:r>
              <w:rPr>
                <w:color w:val="5A6275"/>
                <w:sz w:val="15"/>
                <w:szCs w:val="15"/>
              </w:rPr>
              <w:t xml:space="preserve">KCSIE 2026, paragraph 150</w:t>
            </w:r>
          </w:p>
        </w:tc>
        <w:tc>
          <w:tcPr>
            <w:tcW w:w="941" w:type="dxa"/>
            <w:vAlign w:val="top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☐ Done</w:t>
            </w:r>
          </w:p>
        </w:tc>
        <w:tc>
          <w:tcPr>
            <w:tcW w:w="1360" w:type="dxa"/>
            <w:vAlign w:val="top"/>
          </w:tcPr>
          <w:p/>
        </w:tc>
        <w:tc>
          <w:tcPr>
            <w:tcW w:w="2723" w:type="dxa"/>
            <w:vAlign w:val="top"/>
          </w:tcPr>
          <w:p/>
        </w:tc>
      </w:tr>
      <w:tr>
        <w:trPr>
          <w:cantSplit/>
          <w:trHeight w:val="700" w:hRule="atLeast"/>
        </w:trPr>
        <w:tc>
          <w:tcPr>
            <w:tcW w:w="5442" w:type="dxa"/>
            <w:vAlign w:val="top"/>
          </w:tcPr>
          <w:p>
            <w:pPr>
              <w:spacing w:before="0" w:after="20"/>
            </w:pPr>
            <w:r>
              <w:rPr>
                <w:sz w:val="18"/>
                <w:szCs w:val="18"/>
              </w:rPr>
              <w:t xml:space="preserve">Sent to a named DSL or deputy at the new school, by the deadline.</w:t>
            </w:r>
          </w:p>
          <w:p>
            <w:pPr>
              <w:spacing w:before="0" w:after="0"/>
            </w:pPr>
            <w:r>
              <w:rPr>
                <w:color w:val="5A6275"/>
                <w:sz w:val="15"/>
                <w:szCs w:val="15"/>
              </w:rPr>
              <w:t xml:space="preserve">KCSIE 2026, paragraph 150</w:t>
            </w:r>
          </w:p>
        </w:tc>
        <w:tc>
          <w:tcPr>
            <w:tcW w:w="941" w:type="dxa"/>
            <w:vAlign w:val="top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☐ Done</w:t>
            </w:r>
          </w:p>
        </w:tc>
        <w:tc>
          <w:tcPr>
            <w:tcW w:w="1360" w:type="dxa"/>
            <w:vAlign w:val="top"/>
          </w:tcPr>
          <w:p/>
        </w:tc>
        <w:tc>
          <w:tcPr>
            <w:tcW w:w="2723" w:type="dxa"/>
            <w:vAlign w:val="top"/>
          </w:tcPr>
          <w:p/>
        </w:tc>
      </w:tr>
      <w:tr>
        <w:trPr>
          <w:cantSplit/>
          <w:trHeight w:val="700" w:hRule="atLeast"/>
        </w:trPr>
        <w:tc>
          <w:tcPr>
            <w:tcW w:w="5442" w:type="dxa"/>
            <w:vAlign w:val="top"/>
          </w:tcPr>
          <w:p>
            <w:pPr>
              <w:spacing w:before="0" w:after="20"/>
            </w:pPr>
            <w:r>
              <w:rPr>
                <w:sz w:val="18"/>
                <w:szCs w:val="18"/>
              </w:rPr>
              <w:t xml:space="preserve">Asked for confirmation of receipt.</w:t>
            </w:r>
          </w:p>
          <w:p>
            <w:pPr>
              <w:spacing w:before="0" w:after="0"/>
            </w:pPr>
            <w:r>
              <w:rPr>
                <w:color w:val="5A6275"/>
                <w:sz w:val="15"/>
                <w:szCs w:val="15"/>
              </w:rPr>
              <w:t xml:space="preserve">KCSIE 2026, paragraph 150</w:t>
            </w:r>
          </w:p>
        </w:tc>
        <w:tc>
          <w:tcPr>
            <w:tcW w:w="941" w:type="dxa"/>
            <w:vAlign w:val="top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☐ Done</w:t>
            </w:r>
          </w:p>
        </w:tc>
        <w:tc>
          <w:tcPr>
            <w:tcW w:w="1360" w:type="dxa"/>
            <w:vAlign w:val="top"/>
          </w:tcPr>
          <w:p/>
        </w:tc>
        <w:tc>
          <w:tcPr>
            <w:tcW w:w="2723" w:type="dxa"/>
            <w:vAlign w:val="top"/>
          </w:tcPr>
          <w:p/>
        </w:tc>
      </w:tr>
    </w:tbl>
    <w:p>
      <w:pPr>
        <w:keepNext/>
        <w:spacing w:before="220" w:after="60"/>
      </w:pPr>
      <w:r>
        <w:rPr>
          <w:b/>
          <w:sz w:val="24"/>
          <w:szCs w:val="24"/>
        </w:rPr>
        <w:t xml:space="preserve">3. After sending it</w:t>
      </w:r>
    </w:p>
    <w:tbl>
      <w:tblPr>
        <w:tblW w:w="10466" w:type="dxa"/>
        <w:tblBorders>
          <w:top w:val="single" w:sz="6" w:color="8A91A3"/>
          <w:left w:val="single" w:sz="6" w:color="8A91A3"/>
          <w:bottom w:val="single" w:sz="6" w:color="8A91A3"/>
          <w:right w:val="single" w:sz="6" w:color="8A91A3"/>
          <w:insideH w:val="single" w:sz="6" w:color="8A91A3"/>
          <w:insideV w:val="single" w:sz="6" w:color="8A91A3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5442"/>
        <w:gridCol w:w="941"/>
        <w:gridCol w:w="1360"/>
        <w:gridCol w:w="2723"/>
      </w:tblGrid>
      <w:tr>
        <w:trPr>
          <w:cantSplit/>
          <w:tblHeader/>
          <w:trHeight w:val="360" w:hRule="atLeast"/>
        </w:trPr>
        <w:tc>
          <w:tcPr>
            <w:tcW w:w="5442" w:type="dxa"/>
            <w:shd w:val="clear" w:color="auto" w:fill="EEF2FD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Check</w:t>
            </w:r>
          </w:p>
        </w:tc>
        <w:tc>
          <w:tcPr>
            <w:tcW w:w="941" w:type="dxa"/>
            <w:shd w:val="clear" w:color="auto" w:fill="EEF2FD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Done</w:t>
            </w:r>
          </w:p>
        </w:tc>
        <w:tc>
          <w:tcPr>
            <w:tcW w:w="1360" w:type="dxa"/>
            <w:shd w:val="clear" w:color="auto" w:fill="EEF2FD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Date</w:t>
            </w:r>
          </w:p>
        </w:tc>
        <w:tc>
          <w:tcPr>
            <w:tcW w:w="2723" w:type="dxa"/>
            <w:shd w:val="clear" w:color="auto" w:fill="EEF2FD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By whom, and notes</w:t>
            </w:r>
          </w:p>
        </w:tc>
      </w:tr>
      <w:tr>
        <w:trPr>
          <w:cantSplit/>
          <w:trHeight w:val="700" w:hRule="atLeast"/>
        </w:trPr>
        <w:tc>
          <w:tcPr>
            <w:tcW w:w="5442" w:type="dxa"/>
            <w:vAlign w:val="top"/>
          </w:tcPr>
          <w:p>
            <w:pPr>
              <w:spacing w:before="0" w:after="20"/>
            </w:pPr>
            <w:r>
              <w:rPr>
                <w:sz w:val="18"/>
                <w:szCs w:val="18"/>
              </w:rPr>
              <w:t xml:space="preserve">Confirmation of receipt received, and kept on file. From: ______________________</w:t>
            </w:r>
          </w:p>
          <w:p>
            <w:pPr>
              <w:spacing w:before="0" w:after="0"/>
            </w:pPr>
            <w:r>
              <w:rPr>
                <w:color w:val="5A6275"/>
                <w:sz w:val="15"/>
                <w:szCs w:val="15"/>
              </w:rPr>
              <w:t xml:space="preserve">KCSIE 2026, paragraph 150</w:t>
            </w:r>
          </w:p>
        </w:tc>
        <w:tc>
          <w:tcPr>
            <w:tcW w:w="941" w:type="dxa"/>
            <w:vAlign w:val="top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☐ Done</w:t>
            </w:r>
          </w:p>
        </w:tc>
        <w:tc>
          <w:tcPr>
            <w:tcW w:w="1360" w:type="dxa"/>
            <w:vAlign w:val="top"/>
          </w:tcPr>
          <w:p/>
        </w:tc>
        <w:tc>
          <w:tcPr>
            <w:tcW w:w="2723" w:type="dxa"/>
            <w:vAlign w:val="top"/>
          </w:tcPr>
          <w:p/>
        </w:tc>
      </w:tr>
      <w:tr>
        <w:trPr>
          <w:cantSplit/>
          <w:trHeight w:val="700" w:hRule="atLeast"/>
        </w:trPr>
        <w:tc>
          <w:tcPr>
            <w:tcW w:w="5442" w:type="dxa"/>
            <w:vAlign w:val="top"/>
          </w:tcPr>
          <w:p>
            <w:pPr>
              <w:spacing w:before="0" w:after="20"/>
            </w:pPr>
            <w:r>
              <w:rPr>
                <w:sz w:val="18"/>
                <w:szCs w:val="18"/>
              </w:rPr>
              <w:t xml:space="preserve">If no confirmation arrives, chased the new school’s DSL (date and how).</w:t>
            </w:r>
          </w:p>
          <w:p>
            <w:pPr>
              <w:spacing w:before="0" w:after="0"/>
            </w:pPr>
            <w:r>
              <w:rPr>
                <w:color w:val="5A6275"/>
                <w:sz w:val="15"/>
                <w:szCs w:val="15"/>
              </w:rPr>
              <w:t xml:space="preserve">Good practice</w:t>
            </w:r>
          </w:p>
        </w:tc>
        <w:tc>
          <w:tcPr>
            <w:tcW w:w="941" w:type="dxa"/>
            <w:vAlign w:val="top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☐ Done</w:t>
            </w:r>
          </w:p>
        </w:tc>
        <w:tc>
          <w:tcPr>
            <w:tcW w:w="1360" w:type="dxa"/>
            <w:vAlign w:val="top"/>
          </w:tcPr>
          <w:p/>
        </w:tc>
        <w:tc>
          <w:tcPr>
            <w:tcW w:w="2723" w:type="dxa"/>
            <w:vAlign w:val="top"/>
          </w:tcPr>
          <w:p/>
        </w:tc>
      </w:tr>
      <w:tr>
        <w:trPr>
          <w:cantSplit/>
          <w:trHeight w:val="700" w:hRule="atLeast"/>
        </w:trPr>
        <w:tc>
          <w:tcPr>
            <w:tcW w:w="5442" w:type="dxa"/>
            <w:vAlign w:val="top"/>
          </w:tcPr>
          <w:p>
            <w:pPr>
              <w:spacing w:before="0" w:after="20"/>
            </w:pPr>
            <w:r>
              <w:rPr>
                <w:sz w:val="18"/>
                <w:szCs w:val="18"/>
              </w:rPr>
              <w:t xml:space="preserve">A record kept of what was sent, how, when and to whom.</w:t>
            </w:r>
          </w:p>
          <w:p>
            <w:pPr>
              <w:spacing w:before="0" w:after="0"/>
            </w:pPr>
            <w:r>
              <w:rPr>
                <w:color w:val="5A6275"/>
                <w:sz w:val="15"/>
                <w:szCs w:val="15"/>
              </w:rPr>
              <w:t xml:space="preserve">KCSIE 2026, paragraph 74</w:t>
            </w:r>
          </w:p>
        </w:tc>
        <w:tc>
          <w:tcPr>
            <w:tcW w:w="941" w:type="dxa"/>
            <w:vAlign w:val="top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☐ Done</w:t>
            </w:r>
          </w:p>
        </w:tc>
        <w:tc>
          <w:tcPr>
            <w:tcW w:w="1360" w:type="dxa"/>
            <w:vAlign w:val="top"/>
          </w:tcPr>
          <w:p/>
        </w:tc>
        <w:tc>
          <w:tcPr>
            <w:tcW w:w="2723" w:type="dxa"/>
            <w:vAlign w:val="top"/>
          </w:tcPr>
          <w:p/>
        </w:tc>
      </w:tr>
      <w:tr>
        <w:trPr>
          <w:cantSplit/>
          <w:trHeight w:val="700" w:hRule="atLeast"/>
        </w:trPr>
        <w:tc>
          <w:tcPr>
            <w:tcW w:w="5442" w:type="dxa"/>
            <w:vAlign w:val="top"/>
          </w:tcPr>
          <w:p>
            <w:pPr>
              <w:spacing w:before="0" w:after="20"/>
            </w:pPr>
            <w:r>
              <w:rPr>
                <w:sz w:val="18"/>
                <w:szCs w:val="18"/>
              </w:rPr>
              <w:t xml:space="preserve">Decided whether to keep a copy. If kept: stored securely, with a review date in line with your retention schedule.</w:t>
            </w:r>
          </w:p>
          <w:p>
            <w:pPr>
              <w:spacing w:before="0" w:after="0"/>
            </w:pPr>
            <w:r>
              <w:rPr>
                <w:color w:val="5A6275"/>
                <w:sz w:val="15"/>
                <w:szCs w:val="15"/>
              </w:rPr>
              <w:t xml:space="preserve">IRMS Information Management Toolkit for Schools</w:t>
            </w:r>
          </w:p>
        </w:tc>
        <w:tc>
          <w:tcPr>
            <w:tcW w:w="941" w:type="dxa"/>
            <w:vAlign w:val="top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☐ Done</w:t>
            </w:r>
          </w:p>
        </w:tc>
        <w:tc>
          <w:tcPr>
            <w:tcW w:w="1360" w:type="dxa"/>
            <w:vAlign w:val="top"/>
          </w:tcPr>
          <w:p/>
        </w:tc>
        <w:tc>
          <w:tcPr>
            <w:tcW w:w="2723" w:type="dxa"/>
            <w:vAlign w:val="top"/>
          </w:tcPr>
          <w:p/>
        </w:tc>
      </w:tr>
    </w:tbl>
    <w:p>
      <w:pPr>
        <w:keepNext/>
        <w:spacing w:before="220" w:after="60"/>
      </w:pPr>
      <w:r>
        <w:rPr>
          <w:b/>
          <w:sz w:val="24"/>
          <w:szCs w:val="24"/>
        </w:rPr>
        <w:t xml:space="preserve">4. If you don’t know where the pupil has gone</w:t>
      </w:r>
    </w:p>
    <w:tbl>
      <w:tblPr>
        <w:tblW w:w="10466" w:type="dxa"/>
        <w:tblBorders>
          <w:top w:val="single" w:sz="6" w:color="8A91A3"/>
          <w:left w:val="single" w:sz="6" w:color="8A91A3"/>
          <w:bottom w:val="single" w:sz="6" w:color="8A91A3"/>
          <w:right w:val="single" w:sz="6" w:color="8A91A3"/>
          <w:insideH w:val="single" w:sz="6" w:color="8A91A3"/>
          <w:insideV w:val="single" w:sz="6" w:color="8A91A3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5442"/>
        <w:gridCol w:w="941"/>
        <w:gridCol w:w="1360"/>
        <w:gridCol w:w="2723"/>
      </w:tblGrid>
      <w:tr>
        <w:trPr>
          <w:cantSplit/>
          <w:tblHeader/>
          <w:trHeight w:val="360" w:hRule="atLeast"/>
        </w:trPr>
        <w:tc>
          <w:tcPr>
            <w:tcW w:w="5442" w:type="dxa"/>
            <w:shd w:val="clear" w:color="auto" w:fill="EEF2FD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Check</w:t>
            </w:r>
          </w:p>
        </w:tc>
        <w:tc>
          <w:tcPr>
            <w:tcW w:w="941" w:type="dxa"/>
            <w:shd w:val="clear" w:color="auto" w:fill="EEF2FD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Done</w:t>
            </w:r>
          </w:p>
        </w:tc>
        <w:tc>
          <w:tcPr>
            <w:tcW w:w="1360" w:type="dxa"/>
            <w:shd w:val="clear" w:color="auto" w:fill="EEF2FD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Date</w:t>
            </w:r>
          </w:p>
        </w:tc>
        <w:tc>
          <w:tcPr>
            <w:tcW w:w="2723" w:type="dxa"/>
            <w:shd w:val="clear" w:color="auto" w:fill="EEF2FD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By whom, and notes</w:t>
            </w:r>
          </w:p>
        </w:tc>
      </w:tr>
      <w:tr>
        <w:trPr>
          <w:cantSplit/>
          <w:trHeight w:val="700" w:hRule="atLeast"/>
        </w:trPr>
        <w:tc>
          <w:tcPr>
            <w:tcW w:w="5442" w:type="dxa"/>
            <w:vAlign w:val="top"/>
          </w:tcPr>
          <w:p>
            <w:pPr>
              <w:spacing w:before="0" w:after="20"/>
            </w:pPr>
            <w:r>
              <w:rPr>
                <w:sz w:val="18"/>
                <w:szCs w:val="18"/>
              </w:rPr>
              <w:t xml:space="preserve">Followed the local authority’s children missing education procedures, and worked with it on reasonable enquiries.</w:t>
            </w:r>
          </w:p>
          <w:p>
            <w:pPr>
              <w:spacing w:before="0" w:after="0"/>
            </w:pPr>
            <w:r>
              <w:rPr>
                <w:color w:val="5A6275"/>
                <w:sz w:val="15"/>
                <w:szCs w:val="15"/>
              </w:rPr>
              <w:t xml:space="preserve">KCSIE 2026, paragraph 221; Children missing education guidance</w:t>
            </w:r>
          </w:p>
        </w:tc>
        <w:tc>
          <w:tcPr>
            <w:tcW w:w="941" w:type="dxa"/>
            <w:vAlign w:val="top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☐ Done</w:t>
            </w:r>
          </w:p>
        </w:tc>
        <w:tc>
          <w:tcPr>
            <w:tcW w:w="1360" w:type="dxa"/>
            <w:vAlign w:val="top"/>
          </w:tcPr>
          <w:p/>
        </w:tc>
        <w:tc>
          <w:tcPr>
            <w:tcW w:w="2723" w:type="dxa"/>
            <w:vAlign w:val="top"/>
          </w:tcPr>
          <w:p/>
        </w:tc>
      </w:tr>
      <w:tr>
        <w:trPr>
          <w:cantSplit/>
          <w:trHeight w:val="700" w:hRule="atLeast"/>
        </w:trPr>
        <w:tc>
          <w:tcPr>
            <w:tcW w:w="5442" w:type="dxa"/>
            <w:vAlign w:val="top"/>
          </w:tcPr>
          <w:p>
            <w:pPr>
              <w:spacing w:before="0" w:after="20"/>
            </w:pPr>
            <w:r>
              <w:rPr>
                <w:sz w:val="18"/>
                <w:szCs w:val="18"/>
              </w:rPr>
              <w:t xml:space="preserve">Told the local authority when the pupil’s name was removed from the admission register.</w:t>
            </w:r>
          </w:p>
          <w:p>
            <w:pPr>
              <w:spacing w:before="0" w:after="0"/>
            </w:pPr>
            <w:r>
              <w:rPr>
                <w:color w:val="5A6275"/>
                <w:sz w:val="15"/>
                <w:szCs w:val="15"/>
              </w:rPr>
              <w:t xml:space="preserve">KCSIE 2026, paragraph 223</w:t>
            </w:r>
          </w:p>
        </w:tc>
        <w:tc>
          <w:tcPr>
            <w:tcW w:w="941" w:type="dxa"/>
            <w:vAlign w:val="top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☐ Done</w:t>
            </w:r>
          </w:p>
        </w:tc>
        <w:tc>
          <w:tcPr>
            <w:tcW w:w="1360" w:type="dxa"/>
            <w:vAlign w:val="top"/>
          </w:tcPr>
          <w:p/>
        </w:tc>
        <w:tc>
          <w:tcPr>
            <w:tcW w:w="2723" w:type="dxa"/>
            <w:vAlign w:val="top"/>
          </w:tcPr>
          <w:p/>
        </w:tc>
      </w:tr>
      <w:tr>
        <w:trPr>
          <w:cantSplit/>
          <w:trHeight w:val="700" w:hRule="atLeast"/>
        </w:trPr>
        <w:tc>
          <w:tcPr>
            <w:tcW w:w="5442" w:type="dxa"/>
            <w:vAlign w:val="top"/>
          </w:tcPr>
          <w:p>
            <w:pPr>
              <w:spacing w:before="0" w:after="20"/>
            </w:pPr>
            <w:r>
              <w:rPr>
                <w:sz w:val="18"/>
                <w:szCs w:val="18"/>
              </w:rPr>
              <w:t xml:space="preserve">Where there are safeguarding concerns, told children’s social care, and the child’s social worker if they have one, without delay.</w:t>
            </w:r>
          </w:p>
          <w:p>
            <w:pPr>
              <w:spacing w:before="0" w:after="0"/>
            </w:pPr>
            <w:r>
              <w:rPr>
                <w:color w:val="5A6275"/>
                <w:sz w:val="15"/>
                <w:szCs w:val="15"/>
              </w:rPr>
              <w:t xml:space="preserve">KCSIE 2026, paragraphs 219 and 221</w:t>
            </w:r>
          </w:p>
        </w:tc>
        <w:tc>
          <w:tcPr>
            <w:tcW w:w="941" w:type="dxa"/>
            <w:vAlign w:val="top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☐ Done</w:t>
            </w:r>
          </w:p>
        </w:tc>
        <w:tc>
          <w:tcPr>
            <w:tcW w:w="1360" w:type="dxa"/>
            <w:vAlign w:val="top"/>
          </w:tcPr>
          <w:p/>
        </w:tc>
        <w:tc>
          <w:tcPr>
            <w:tcW w:w="2723" w:type="dxa"/>
            <w:vAlign w:val="top"/>
          </w:tcPr>
          <w:p/>
        </w:tc>
      </w:tr>
      <w:tr>
        <w:trPr>
          <w:cantSplit/>
          <w:trHeight w:val="700" w:hRule="atLeast"/>
        </w:trPr>
        <w:tc>
          <w:tcPr>
            <w:tcW w:w="5442" w:type="dxa"/>
            <w:vAlign w:val="top"/>
          </w:tcPr>
          <w:p>
            <w:pPr>
              <w:spacing w:before="0" w:after="20"/>
            </w:pPr>
            <w:r>
              <w:rPr>
                <w:sz w:val="18"/>
                <w:szCs w:val="18"/>
              </w:rPr>
              <w:t xml:space="preserve">If the pupil is being home educated, followed the local authority’s elective home education procedures.</w:t>
            </w:r>
          </w:p>
          <w:p>
            <w:pPr>
              <w:spacing w:before="0" w:after="0"/>
            </w:pPr>
            <w:r>
              <w:rPr>
                <w:color w:val="5A6275"/>
                <w:sz w:val="15"/>
                <w:szCs w:val="15"/>
              </w:rPr>
              <w:t xml:space="preserve">KCSIE 2026, paragraphs 222 to 225</w:t>
            </w:r>
          </w:p>
        </w:tc>
        <w:tc>
          <w:tcPr>
            <w:tcW w:w="941" w:type="dxa"/>
            <w:vAlign w:val="top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☐ Done</w:t>
            </w:r>
          </w:p>
        </w:tc>
        <w:tc>
          <w:tcPr>
            <w:tcW w:w="1360" w:type="dxa"/>
            <w:vAlign w:val="top"/>
          </w:tcPr>
          <w:p/>
        </w:tc>
        <w:tc>
          <w:tcPr>
            <w:tcW w:w="2723" w:type="dxa"/>
            <w:vAlign w:val="top"/>
          </w:tcPr>
          <w:p/>
        </w:tc>
      </w:tr>
      <w:tr>
        <w:trPr>
          <w:cantSplit/>
          <w:trHeight w:val="700" w:hRule="atLeast"/>
        </w:trPr>
        <w:tc>
          <w:tcPr>
            <w:tcW w:w="5442" w:type="dxa"/>
            <w:vAlign w:val="top"/>
          </w:tcPr>
          <w:p>
            <w:pPr>
              <w:spacing w:before="0" w:after="20"/>
            </w:pPr>
            <w:r>
              <w:rPr>
                <w:sz w:val="18"/>
                <w:szCs w:val="18"/>
              </w:rPr>
              <w:t xml:space="preserve">Kept the file securely until the new school is known, then sent it.</w:t>
            </w:r>
          </w:p>
          <w:p>
            <w:pPr>
              <w:spacing w:before="0" w:after="0"/>
            </w:pPr>
            <w:r>
              <w:rPr>
                <w:color w:val="5A6275"/>
                <w:sz w:val="15"/>
                <w:szCs w:val="15"/>
              </w:rPr>
              <w:t xml:space="preserve">KCSIE 2026, Annex B</w:t>
            </w:r>
          </w:p>
        </w:tc>
        <w:tc>
          <w:tcPr>
            <w:tcW w:w="941" w:type="dxa"/>
            <w:vAlign w:val="top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☐ Done</w:t>
            </w:r>
          </w:p>
        </w:tc>
        <w:tc>
          <w:tcPr>
            <w:tcW w:w="1360" w:type="dxa"/>
            <w:vAlign w:val="top"/>
          </w:tcPr>
          <w:p/>
        </w:tc>
        <w:tc>
          <w:tcPr>
            <w:tcW w:w="2723" w:type="dxa"/>
            <w:vAlign w:val="top"/>
          </w:tcPr>
          <w:p/>
        </w:tc>
      </w:tr>
    </w:tbl>
    <w:p>
      <w:pPr>
        <w:keepNext/>
        <w:spacing w:before="220" w:after="60"/>
      </w:pPr>
      <w:r>
        <w:rPr>
          <w:b/>
          <w:sz w:val="24"/>
          <w:szCs w:val="24"/>
        </w:rPr>
        <w:t xml:space="preserve">5. If you are the receiving school</w:t>
      </w:r>
    </w:p>
    <w:tbl>
      <w:tblPr>
        <w:tblW w:w="10466" w:type="dxa"/>
        <w:tblBorders>
          <w:top w:val="single" w:sz="6" w:color="8A91A3"/>
          <w:left w:val="single" w:sz="6" w:color="8A91A3"/>
          <w:bottom w:val="single" w:sz="6" w:color="8A91A3"/>
          <w:right w:val="single" w:sz="6" w:color="8A91A3"/>
          <w:insideH w:val="single" w:sz="6" w:color="8A91A3"/>
          <w:insideV w:val="single" w:sz="6" w:color="8A91A3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5442"/>
        <w:gridCol w:w="941"/>
        <w:gridCol w:w="1360"/>
        <w:gridCol w:w="2723"/>
      </w:tblGrid>
      <w:tr>
        <w:trPr>
          <w:cantSplit/>
          <w:tblHeader/>
          <w:trHeight w:val="360" w:hRule="atLeast"/>
        </w:trPr>
        <w:tc>
          <w:tcPr>
            <w:tcW w:w="5442" w:type="dxa"/>
            <w:shd w:val="clear" w:color="auto" w:fill="EEF2FD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Check</w:t>
            </w:r>
          </w:p>
        </w:tc>
        <w:tc>
          <w:tcPr>
            <w:tcW w:w="941" w:type="dxa"/>
            <w:shd w:val="clear" w:color="auto" w:fill="EEF2FD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Done</w:t>
            </w:r>
          </w:p>
        </w:tc>
        <w:tc>
          <w:tcPr>
            <w:tcW w:w="1360" w:type="dxa"/>
            <w:shd w:val="clear" w:color="auto" w:fill="EEF2FD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Date</w:t>
            </w:r>
          </w:p>
        </w:tc>
        <w:tc>
          <w:tcPr>
            <w:tcW w:w="2723" w:type="dxa"/>
            <w:shd w:val="clear" w:color="auto" w:fill="EEF2FD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By whom, and notes</w:t>
            </w:r>
          </w:p>
        </w:tc>
      </w:tr>
      <w:tr>
        <w:trPr>
          <w:cantSplit/>
          <w:trHeight w:val="700" w:hRule="atLeast"/>
        </w:trPr>
        <w:tc>
          <w:tcPr>
            <w:tcW w:w="5442" w:type="dxa"/>
            <w:vAlign w:val="top"/>
          </w:tcPr>
          <w:p>
            <w:pPr>
              <w:spacing w:before="0" w:after="20"/>
            </w:pPr>
            <w:r>
              <w:rPr>
                <w:sz w:val="18"/>
                <w:szCs w:val="18"/>
              </w:rPr>
              <w:t xml:space="preserve">A trained member of staff has reviewed the file, so key risks and needs are understood.</w:t>
            </w:r>
          </w:p>
          <w:p>
            <w:pPr>
              <w:spacing w:before="0" w:after="0"/>
            </w:pPr>
            <w:r>
              <w:rPr>
                <w:color w:val="5A6275"/>
                <w:sz w:val="15"/>
                <w:szCs w:val="15"/>
              </w:rPr>
              <w:t xml:space="preserve">KCSIE 2026, Annex B</w:t>
            </w:r>
          </w:p>
        </w:tc>
        <w:tc>
          <w:tcPr>
            <w:tcW w:w="941" w:type="dxa"/>
            <w:vAlign w:val="top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☐ Done</w:t>
            </w:r>
          </w:p>
        </w:tc>
        <w:tc>
          <w:tcPr>
            <w:tcW w:w="1360" w:type="dxa"/>
            <w:vAlign w:val="top"/>
          </w:tcPr>
          <w:p/>
        </w:tc>
        <w:tc>
          <w:tcPr>
            <w:tcW w:w="2723" w:type="dxa"/>
            <w:vAlign w:val="top"/>
          </w:tcPr>
          <w:p/>
        </w:tc>
      </w:tr>
      <w:tr>
        <w:trPr>
          <w:cantSplit/>
          <w:trHeight w:val="700" w:hRule="atLeast"/>
        </w:trPr>
        <w:tc>
          <w:tcPr>
            <w:tcW w:w="5442" w:type="dxa"/>
            <w:vAlign w:val="top"/>
          </w:tcPr>
          <w:p>
            <w:pPr>
              <w:spacing w:before="0" w:after="20"/>
            </w:pPr>
            <w:r>
              <w:rPr>
                <w:sz w:val="18"/>
                <w:szCs w:val="18"/>
              </w:rPr>
              <w:t xml:space="preserve">Asked the old school for clarification if anything is unclear or incomplete.</w:t>
            </w:r>
          </w:p>
          <w:p>
            <w:pPr>
              <w:spacing w:before="0" w:after="0"/>
            </w:pPr>
            <w:r>
              <w:rPr>
                <w:color w:val="5A6275"/>
                <w:sz w:val="15"/>
                <w:szCs w:val="15"/>
              </w:rPr>
              <w:t xml:space="preserve">KCSIE 2026, Annex B</w:t>
            </w:r>
          </w:p>
        </w:tc>
        <w:tc>
          <w:tcPr>
            <w:tcW w:w="941" w:type="dxa"/>
            <w:vAlign w:val="top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☐ Done</w:t>
            </w:r>
          </w:p>
        </w:tc>
        <w:tc>
          <w:tcPr>
            <w:tcW w:w="1360" w:type="dxa"/>
            <w:vAlign w:val="top"/>
          </w:tcPr>
          <w:p/>
        </w:tc>
        <w:tc>
          <w:tcPr>
            <w:tcW w:w="2723" w:type="dxa"/>
            <w:vAlign w:val="top"/>
          </w:tcPr>
          <w:p/>
        </w:tc>
      </w:tr>
      <w:tr>
        <w:trPr>
          <w:cantSplit/>
          <w:trHeight w:val="700" w:hRule="atLeast"/>
        </w:trPr>
        <w:tc>
          <w:tcPr>
            <w:tcW w:w="5442" w:type="dxa"/>
            <w:vAlign w:val="top"/>
          </w:tcPr>
          <w:p>
            <w:pPr>
              <w:spacing w:before="0" w:after="20"/>
            </w:pPr>
            <w:r>
              <w:rPr>
                <w:sz w:val="18"/>
                <w:szCs w:val="18"/>
              </w:rPr>
              <w:t xml:space="preserve">Key staff such as the SENCO know what they need to; the DSL has decided what else to share, and when.</w:t>
            </w:r>
          </w:p>
          <w:p>
            <w:pPr>
              <w:spacing w:before="0" w:after="0"/>
            </w:pPr>
            <w:r>
              <w:rPr>
                <w:color w:val="5A6275"/>
                <w:sz w:val="15"/>
                <w:szCs w:val="15"/>
              </w:rPr>
              <w:t xml:space="preserve">KCSIE 2026, paragraph 150 and Annex B</w:t>
            </w:r>
          </w:p>
        </w:tc>
        <w:tc>
          <w:tcPr>
            <w:tcW w:w="941" w:type="dxa"/>
            <w:vAlign w:val="top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☐ Done</w:t>
            </w:r>
          </w:p>
        </w:tc>
        <w:tc>
          <w:tcPr>
            <w:tcW w:w="1360" w:type="dxa"/>
            <w:vAlign w:val="top"/>
          </w:tcPr>
          <w:p/>
        </w:tc>
        <w:tc>
          <w:tcPr>
            <w:tcW w:w="2723" w:type="dxa"/>
            <w:vAlign w:val="top"/>
          </w:tcPr>
          <w:p/>
        </w:tc>
      </w:tr>
      <w:tr>
        <w:trPr>
          <w:cantSplit/>
          <w:trHeight w:val="700" w:hRule="atLeast"/>
        </w:trPr>
        <w:tc>
          <w:tcPr>
            <w:tcW w:w="5442" w:type="dxa"/>
            <w:vAlign w:val="top"/>
          </w:tcPr>
          <w:p>
            <w:pPr>
              <w:spacing w:before="0" w:after="20"/>
            </w:pPr>
            <w:r>
              <w:rPr>
                <w:sz w:val="18"/>
                <w:szCs w:val="18"/>
              </w:rPr>
              <w:t xml:space="preserve">If the pupil has carried, threatened with or used a weapon, a risk assessment and safety and support plan are in place before they arrive.</w:t>
            </w:r>
          </w:p>
          <w:p>
            <w:pPr>
              <w:spacing w:before="0" w:after="0"/>
            </w:pPr>
            <w:r>
              <w:rPr>
                <w:color w:val="5A6275"/>
                <w:sz w:val="15"/>
                <w:szCs w:val="15"/>
              </w:rPr>
              <w:t xml:space="preserve">KCSIE 2026, paragraph 152</w:t>
            </w:r>
          </w:p>
        </w:tc>
        <w:tc>
          <w:tcPr>
            <w:tcW w:w="941" w:type="dxa"/>
            <w:vAlign w:val="top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☐ Done</w:t>
            </w:r>
          </w:p>
        </w:tc>
        <w:tc>
          <w:tcPr>
            <w:tcW w:w="1360" w:type="dxa"/>
            <w:vAlign w:val="top"/>
          </w:tcPr>
          <w:p/>
        </w:tc>
        <w:tc>
          <w:tcPr>
            <w:tcW w:w="2723" w:type="dxa"/>
            <w:vAlign w:val="top"/>
          </w:tcPr>
          <w:p/>
        </w:tc>
      </w:tr>
      <w:tr>
        <w:trPr>
          <w:cantSplit/>
          <w:trHeight w:val="700" w:hRule="atLeast"/>
        </w:trPr>
        <w:tc>
          <w:tcPr>
            <w:tcW w:w="5442" w:type="dxa"/>
            <w:vAlign w:val="top"/>
          </w:tcPr>
          <w:p>
            <w:pPr>
              <w:spacing w:before="0" w:after="20"/>
            </w:pPr>
            <w:r>
              <w:rPr>
                <w:sz w:val="18"/>
                <w:szCs w:val="18"/>
              </w:rPr>
              <w:t xml:space="preserve">Confirmed receipt to the old school.</w:t>
            </w:r>
          </w:p>
          <w:p>
            <w:pPr>
              <w:spacing w:before="0" w:after="0"/>
            </w:pPr>
            <w:r>
              <w:rPr>
                <w:color w:val="5A6275"/>
                <w:sz w:val="15"/>
                <w:szCs w:val="15"/>
              </w:rPr>
              <w:t xml:space="preserve">KCSIE 2026, paragraph 150</w:t>
            </w:r>
          </w:p>
        </w:tc>
        <w:tc>
          <w:tcPr>
            <w:tcW w:w="941" w:type="dxa"/>
            <w:vAlign w:val="top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☐ Done</w:t>
            </w:r>
          </w:p>
        </w:tc>
        <w:tc>
          <w:tcPr>
            <w:tcW w:w="1360" w:type="dxa"/>
            <w:vAlign w:val="top"/>
          </w:tcPr>
          <w:p/>
        </w:tc>
        <w:tc>
          <w:tcPr>
            <w:tcW w:w="2723" w:type="dxa"/>
            <w:vAlign w:val="top"/>
          </w:tcPr>
          <w:p/>
        </w:tc>
      </w:tr>
    </w:tbl>
    <w:p>
      <w:pPr>
        <w:keepNext/>
        <w:spacing w:before="220" w:after="60"/>
      </w:pPr>
      <w:r>
        <w:rPr>
          <w:b/>
          <w:sz w:val="24"/>
          <w:szCs w:val="24"/>
        </w:rPr>
        <w:t xml:space="preserve">Sign-off</w:t>
      </w:r>
    </w:p>
    <w:tbl>
      <w:tblPr>
        <w:tblW w:w="10466" w:type="dxa"/>
        <w:tblBorders>
          <w:top w:val="single" w:sz="6" w:color="8A91A3"/>
          <w:left w:val="single" w:sz="6" w:color="8A91A3"/>
          <w:bottom w:val="single" w:sz="6" w:color="8A91A3"/>
          <w:right w:val="single" w:sz="6" w:color="8A91A3"/>
          <w:insideH w:val="single" w:sz="6" w:color="8A91A3"/>
          <w:insideV w:val="single" w:sz="6" w:color="8A91A3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300"/>
        <w:gridCol w:w="2933"/>
        <w:gridCol w:w="2300"/>
        <w:gridCol w:w="2933"/>
      </w:tblGrid>
      <w:tr>
        <w:trPr>
          <w:cantSplit/>
          <w:trHeight w:val="480" w:hRule="atLeast"/>
        </w:trPr>
        <w:tc>
          <w:tcPr>
            <w:tcW w:w="2300" w:type="dxa"/>
            <w:shd w:val="clear" w:color="auto" w:fill="EEF2FD"/>
            <w:vAlign w:val="top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DSL or deputy (name)</w:t>
            </w:r>
          </w:p>
        </w:tc>
        <w:tc>
          <w:tcPr>
            <w:tcW w:w="2933" w:type="dxa"/>
            <w:vAlign w:val="top"/>
          </w:tcPr>
          <w:p/>
        </w:tc>
        <w:tc>
          <w:tcPr>
            <w:tcW w:w="2300" w:type="dxa"/>
            <w:shd w:val="clear" w:color="auto" w:fill="EEF2FD"/>
            <w:vAlign w:val="top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Signature</w:t>
            </w:r>
          </w:p>
        </w:tc>
        <w:tc>
          <w:tcPr>
            <w:tcW w:w="2933" w:type="dxa"/>
            <w:vAlign w:val="top"/>
          </w:tcPr>
          <w:p/>
        </w:tc>
      </w:tr>
      <w:tr>
        <w:trPr>
          <w:cantSplit/>
          <w:trHeight w:val="480" w:hRule="atLeast"/>
        </w:trPr>
        <w:tc>
          <w:tcPr>
            <w:tcW w:w="2300" w:type="dxa"/>
            <w:shd w:val="clear" w:color="auto" w:fill="EEF2FD"/>
            <w:vAlign w:val="top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Date completed</w:t>
            </w:r>
          </w:p>
        </w:tc>
        <w:tc>
          <w:tcPr>
            <w:tcW w:w="2933" w:type="dxa"/>
            <w:vAlign w:val="top"/>
          </w:tcPr>
          <w:p/>
        </w:tc>
        <w:tc>
          <w:tcPr>
            <w:tcW w:w="2300" w:type="dxa"/>
            <w:shd w:val="clear" w:color="auto" w:fill="EEF2FD"/>
            <w:vAlign w:val="top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Retention review date for any copy kept</w:t>
            </w:r>
          </w:p>
        </w:tc>
        <w:tc>
          <w:tcPr>
            <w:tcW w:w="2933" w:type="dxa"/>
            <w:vAlign w:val="top"/>
          </w:tcPr>
          <w:p/>
        </w:tc>
      </w:tr>
    </w:tbl>
    <w:p>
      <w:pPr>
        <w:spacing w:before="200" w:after="40"/>
      </w:pPr>
      <w:r>
        <w:rPr>
          <w:b/>
          <w:color w:val="5A6275"/>
          <w:sz w:val="16"/>
          <w:szCs w:val="16"/>
        </w:rPr>
        <w:t xml:space="preserve">Based on (checked 20 October 2026):</w:t>
      </w:r>
    </w:p>
    <w:p>
      <w:pPr>
        <w:spacing w:before="0" w:after="20"/>
      </w:pPr>
      <w:r>
        <w:rPr>
          <w:color w:val="5A6275"/>
          <w:sz w:val="16"/>
          <w:szCs w:val="16"/>
        </w:rPr>
        <w:t xml:space="preserve">Keeping children safe in education 2026 (PDF, DfE statutory guidance, in force from 1 September 2026): https://assets.publishing.service.gov.uk/media/6ac3c09c11ed58342ad8e4ac/Keeping_children_safe_in_education_2026.pdf</w:t>
      </w:r>
    </w:p>
    <w:p>
      <w:pPr>
        <w:spacing w:before="0" w:after="20"/>
      </w:pPr>
      <w:r>
        <w:rPr>
          <w:color w:val="5A6275"/>
          <w:sz w:val="16"/>
          <w:szCs w:val="16"/>
        </w:rPr>
        <w:t xml:space="preserve">The Education (Pupil Information) (England) Regulations 2005, regulation 9 (common transfer file and educational record): https://www.legislation.gov.uk/uksi/2005/1437/regulation/9</w:t>
      </w:r>
    </w:p>
    <w:p>
      <w:pPr>
        <w:spacing w:before="0" w:after="20"/>
      </w:pPr>
      <w:r>
        <w:rPr>
          <w:color w:val="5A6275"/>
          <w:sz w:val="16"/>
          <w:szCs w:val="16"/>
        </w:rPr>
        <w:t xml:space="preserve">Children missing education (DfE statutory guidance, updated 8 September 2025): https://www.gov.uk/government/publications/children-missing-education</w:t>
      </w:r>
    </w:p>
    <w:p>
      <w:pPr>
        <w:spacing w:before="0" w:after="20"/>
      </w:pPr>
      <w:r>
        <w:rPr>
          <w:color w:val="5A6275"/>
          <w:sz w:val="16"/>
          <w:szCs w:val="16"/>
        </w:rPr>
        <w:t xml:space="preserve">Information sharing to safeguard children and young people (DfE statutory guidance on the information sharing duty, updated 10 September 2026; the duty is in force from 30 September 2026): https://www.gov.uk/government/publications/information-sharing-to-safeguard-children-and-young-people</w:t>
      </w:r>
    </w:p>
    <w:p>
      <w:pPr>
        <w:spacing w:before="0" w:after="20"/>
      </w:pPr>
      <w:r>
        <w:rPr>
          <w:color w:val="5A6275"/>
          <w:sz w:val="16"/>
          <w:szCs w:val="16"/>
        </w:rPr>
        <w:t xml:space="preserve">IRMS Information Management Toolkit for Schools (retention of child protection files): https://irms.org.uk/schools-toolkit/</w:t>
      </w:r>
    </w:p>
    <w:p>
      <w:pPr>
        <w:spacing w:before="80" w:after="0"/>
      </w:pPr>
      <w:r>
        <w:rPr>
          <w:color w:val="5A6275"/>
          <w:sz w:val="16"/>
          <w:szCs w:val="16"/>
        </w:rPr>
        <w:t xml:space="preserve">KCSIE 2026 says “5 days” without saying school or calendar days: aim for 5 calendar days. Check the deadline at pupilprotect.co.uk/tools/cp-file-transfer-checklist. Free template from Pupil Protect. Guidance, not legal advice.</w:t>
      </w:r>
    </w:p>
    <w:sectPr>
      <w:headerReference w:type="default" r:id="rIdHdr"/>
      <w:footerReference w:type="default" r:id="rIdFtr"/>
      <w:pgSz w:w="11906" w:h="16838"/>
      <w:pgMar w:top="720" w:right="720" w:bottom="720" w:left="720" w:header="360" w:footer="3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tabs>
        <w:tab w:val="right" w:pos="10466"/>
      </w:tabs>
      <w:spacing w:after="0"/>
    </w:pPr>
    <w:r>
      <w:rPr>
        <w:color w:val="5A6275"/>
        <w:sz w:val="16"/>
        <w:szCs w:val="16"/>
      </w:rPr>
      <w:t xml:space="preserve">Free template from Pupil Protect · pupilprotect.co.uk/tools</w:t>
    </w:r>
    <w:r>
      <w:tab/>
    </w:r>
    <w:r>
      <w:rPr>
        <w:color w:val="5A6275"/>
        <w:sz w:val="16"/>
        <w:szCs w:val="16"/>
      </w:rPr>
      <w:t xml:space="preserve">Page </w:t>
    </w:r>
    <w:r>
      <w:rPr>
        <w:color w:val="5A6275"/>
        <w:sz w:val="16"/>
      </w:rPr>
      <w:fldChar w:fldCharType="begin"/>
    </w:r>
    <w:r>
      <w:rPr>
        <w:color w:val="5A6275"/>
        <w:sz w:val="16"/>
      </w:rPr>
      <w:instrText xml:space="preserve"> PAGE </w:instrText>
    </w:r>
    <w:r>
      <w:rPr>
        <w:color w:val="5A6275"/>
        <w:sz w:val="16"/>
      </w:rPr>
      <w:fldChar w:fldCharType="separate"/>
    </w:r>
    <w:r>
      <w:rPr>
        <w:color w:val="5A6275"/>
        <w:sz w:val="16"/>
      </w:rPr>
      <w:t>1</w:t>
    </w:r>
    <w:r>
      <w:rPr>
        <w:color w:val="5A6275"/>
        <w:sz w:val="16"/>
      </w:rPr>
      <w:fldChar w:fldCharType="end"/>
    </w:r>
    <w:r>
      <w:rPr>
        <w:color w:val="5A6275"/>
        <w:sz w:val="16"/>
        <w:szCs w:val="16"/>
      </w:rPr>
      <w:t xml:space="preserve"> of </w:t>
    </w:r>
    <w:r>
      <w:rPr>
        <w:color w:val="5A6275"/>
        <w:sz w:val="16"/>
      </w:rPr>
      <w:fldChar w:fldCharType="begin"/>
    </w:r>
    <w:r>
      <w:rPr>
        <w:color w:val="5A6275"/>
        <w:sz w:val="16"/>
      </w:rPr>
      <w:instrText xml:space="preserve"> NUMPAGES </w:instrText>
    </w:r>
    <w:r>
      <w:rPr>
        <w:color w:val="5A6275"/>
        <w:sz w:val="16"/>
      </w:rPr>
      <w:fldChar w:fldCharType="separate"/>
    </w:r>
    <w:r>
      <w:rPr>
        <w:color w:val="5A6275"/>
        <w:sz w:val="16"/>
      </w:rPr>
      <w:t>1</w:t>
    </w:r>
    <w:r>
      <w:rPr>
        <w:color w:val="5A6275"/>
        <w:sz w:val="16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tabs>
        <w:tab w:val="right" w:pos="10466"/>
      </w:tabs>
      <w:spacing w:after="0"/>
    </w:pPr>
    <w:r>
      <w:rPr>
        <w:b/>
        <w:color w:val="486FE4"/>
        <w:sz w:val="22"/>
        <w:szCs w:val="22"/>
      </w:rPr>
      <w:t xml:space="preserve">Pupil Protect</w:t>
    </w:r>
    <w:r>
      <w:tab/>
    </w:r>
    <w:r>
      <w:rPr>
        <w:color w:val="5A6275"/>
        <w:sz w:val="16"/>
        <w:szCs w:val="16"/>
      </w:rPr>
      <w:t xml:space="preserve">Free template · pupilprotect.co.uk/tools</w: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GB"/>
      </w:rPr>
    </w:rPrDefault>
    <w:pPrDefault>
      <w:pPr>
        <w:spacing w:after="80" w:line="252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